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374481" w:rsidRPr="00374481">
        <w:rPr>
          <w:b/>
          <w:sz w:val="28"/>
          <w:szCs w:val="28"/>
        </w:rPr>
        <w:t>BIOLOGICKÝ  SEMINÁŘ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</w:t>
      </w:r>
      <w:r w:rsidR="00374481" w:rsidRPr="00374481">
        <w:rPr>
          <w:b/>
          <w:sz w:val="28"/>
          <w:szCs w:val="28"/>
        </w:rPr>
        <w:t>C4, O8</w:t>
      </w:r>
      <w:r w:rsidR="001376A8">
        <w:rPr>
          <w:sz w:val="28"/>
          <w:szCs w:val="28"/>
        </w:rPr>
        <w:t xml:space="preserve"> 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Téma</w:t>
            </w:r>
          </w:p>
        </w:tc>
      </w:tr>
      <w:tr w:rsidR="003A4904">
        <w:tc>
          <w:tcPr>
            <w:tcW w:w="4656" w:type="dxa"/>
          </w:tcPr>
          <w:p w:rsidR="003A4904" w:rsidRPr="00D35CFA" w:rsidRDefault="003A4904" w:rsidP="0097320A">
            <w:pPr>
              <w:jc w:val="both"/>
            </w:pPr>
            <w:r w:rsidRPr="00D35CFA">
              <w:t>Žák:</w:t>
            </w: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210DF9" w:rsidP="0097320A">
            <w:pPr>
              <w:jc w:val="both"/>
            </w:pPr>
            <w:r w:rsidRPr="00D35CFA">
              <w:t>-používá správně základní genetické pojmy</w:t>
            </w: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210DF9" w:rsidRPr="00D35CFA" w:rsidRDefault="00210DF9" w:rsidP="0097320A">
            <w:pPr>
              <w:jc w:val="both"/>
            </w:pPr>
          </w:p>
          <w:p w:rsidR="00D91A4F" w:rsidRPr="00D35CFA" w:rsidRDefault="00973AD8" w:rsidP="0097320A">
            <w:pPr>
              <w:jc w:val="both"/>
            </w:pPr>
            <w:r w:rsidRPr="00D35CFA">
              <w:t>-analyzuje možnosti využití znalostí z oblasti genetiky v běžném životě</w:t>
            </w: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D91A4F">
            <w:pPr>
              <w:autoSpaceDE w:val="0"/>
              <w:autoSpaceDN w:val="0"/>
              <w:adjustRightInd w:val="0"/>
              <w:spacing w:line="240" w:lineRule="atLeast"/>
            </w:pPr>
            <w:r w:rsidRPr="00D35CFA">
              <w:t>-zhodnotí pozitivní a negativní význam virů</w:t>
            </w:r>
          </w:p>
          <w:p w:rsidR="00D91A4F" w:rsidRPr="00D35CFA" w:rsidRDefault="00D91A4F" w:rsidP="00973AD8">
            <w:pPr>
              <w:autoSpaceDE w:val="0"/>
              <w:autoSpaceDN w:val="0"/>
              <w:adjustRightInd w:val="0"/>
              <w:spacing w:line="240" w:lineRule="atLeast"/>
            </w:pPr>
            <w:r w:rsidRPr="00D35CFA">
              <w:t>zhodnotí způsoby ochrany proti virovým onemocněním a metody jejich léčby</w:t>
            </w:r>
          </w:p>
          <w:p w:rsidR="00D91A4F" w:rsidRPr="00D35CFA" w:rsidRDefault="00D91A4F" w:rsidP="00D91A4F">
            <w:pPr>
              <w:autoSpaceDE w:val="0"/>
              <w:autoSpaceDN w:val="0"/>
              <w:adjustRightInd w:val="0"/>
              <w:spacing w:line="240" w:lineRule="atLeast"/>
            </w:pPr>
            <w:r w:rsidRPr="00D35CFA">
              <w:t>-zhodnotí způsoby ochrany proti bakteriálním onemocněním a metody jejich léčby</w:t>
            </w: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973AD8" w:rsidP="0097320A">
            <w:pPr>
              <w:jc w:val="both"/>
            </w:pPr>
            <w:r w:rsidRPr="00D35CFA">
              <w:t>-</w:t>
            </w:r>
            <w:r w:rsidR="00D91A4F" w:rsidRPr="00D35CFA">
              <w:t>porovná významné hypotézy o vzniku a</w:t>
            </w:r>
          </w:p>
          <w:p w:rsidR="00D91A4F" w:rsidRPr="00D35CFA" w:rsidRDefault="00D91A4F" w:rsidP="00D91A4F">
            <w:pPr>
              <w:autoSpaceDE w:val="0"/>
              <w:autoSpaceDN w:val="0"/>
              <w:adjustRightInd w:val="0"/>
              <w:spacing w:line="240" w:lineRule="atLeast"/>
            </w:pPr>
            <w:r w:rsidRPr="00D35CFA">
              <w:t>evoluci živých soustav na Zemi</w:t>
            </w: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973AD8" w:rsidRPr="00D35CFA" w:rsidRDefault="00973AD8" w:rsidP="00D91A4F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D35CFA">
              <w:t>-</w:t>
            </w:r>
            <w:r w:rsidR="00D91A4F" w:rsidRPr="00D35CFA">
              <w:t>využívá z</w:t>
            </w:r>
            <w:r w:rsidRPr="00D35CFA">
              <w:t>nalosti o orgánových soustavách</w:t>
            </w:r>
          </w:p>
          <w:p w:rsidR="00973AD8" w:rsidRPr="00D35CFA" w:rsidRDefault="00973AD8" w:rsidP="00D91A4F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D35CFA">
              <w:t>pro  pochopení vztahů mezi procesy</w:t>
            </w:r>
          </w:p>
          <w:p w:rsidR="00D91A4F" w:rsidRPr="00D35CFA" w:rsidRDefault="00D91A4F" w:rsidP="00D91A4F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D35CFA">
              <w:t>probíhajícími v lidském těle</w:t>
            </w: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97320A">
            <w:pPr>
              <w:jc w:val="both"/>
            </w:pPr>
          </w:p>
          <w:p w:rsidR="00D91A4F" w:rsidRPr="00D35CFA" w:rsidRDefault="00D91A4F" w:rsidP="00D91A4F">
            <w:pPr>
              <w:autoSpaceDE w:val="0"/>
              <w:autoSpaceDN w:val="0"/>
              <w:adjustRightInd w:val="0"/>
              <w:spacing w:line="240" w:lineRule="atLeast"/>
            </w:pPr>
          </w:p>
          <w:p w:rsidR="00973AD8" w:rsidRPr="00D35CFA" w:rsidRDefault="00973AD8" w:rsidP="00973AD8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D35CFA">
              <w:t xml:space="preserve">-pozná a pojmenuje (s možným využitím </w:t>
            </w:r>
          </w:p>
          <w:p w:rsidR="00973AD8" w:rsidRPr="00D35CFA" w:rsidRDefault="00973AD8" w:rsidP="00973AD8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D35CFA">
              <w:t xml:space="preserve">různých informačních zdrojů) </w:t>
            </w:r>
          </w:p>
          <w:p w:rsidR="00973AD8" w:rsidRPr="00D35CFA" w:rsidRDefault="00973AD8" w:rsidP="00973AD8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D35CFA">
              <w:t xml:space="preserve">významné rostlinné druhy a uvede jejich </w:t>
            </w:r>
          </w:p>
          <w:p w:rsidR="00973AD8" w:rsidRPr="00D35CFA" w:rsidRDefault="00973AD8" w:rsidP="00973AD8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D35CFA">
              <w:t>ekologické nároky</w:t>
            </w:r>
          </w:p>
          <w:p w:rsidR="00D91A4F" w:rsidRPr="00D35CFA" w:rsidRDefault="00D91A4F" w:rsidP="0097320A">
            <w:pPr>
              <w:jc w:val="both"/>
            </w:pPr>
          </w:p>
        </w:tc>
        <w:tc>
          <w:tcPr>
            <w:tcW w:w="4656" w:type="dxa"/>
          </w:tcPr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  <w:r w:rsidRPr="00D35CFA">
              <w:t>Terénní cvičení z botaniky a zoologie</w:t>
            </w:r>
          </w:p>
          <w:p w:rsidR="00210DF9" w:rsidRPr="00D35CFA" w:rsidRDefault="00210DF9" w:rsidP="003A4904">
            <w:pPr>
              <w:jc w:val="both"/>
            </w:pPr>
            <w:r w:rsidRPr="00D35CFA">
              <w:t>dle možností</w:t>
            </w: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  <w:r w:rsidRPr="00D35CFA">
              <w:t>Početní příklady z genetiky</w:t>
            </w:r>
          </w:p>
          <w:p w:rsidR="003A4904" w:rsidRPr="00D35CFA" w:rsidRDefault="003A4904" w:rsidP="003A4904">
            <w:pPr>
              <w:jc w:val="both"/>
            </w:pPr>
            <w:r w:rsidRPr="00D35CFA">
              <w:t>a/ Mendlovy zákony</w:t>
            </w:r>
          </w:p>
          <w:p w:rsidR="003A4904" w:rsidRPr="00D35CFA" w:rsidRDefault="003A4904" w:rsidP="003A4904">
            <w:pPr>
              <w:jc w:val="both"/>
            </w:pPr>
            <w:r w:rsidRPr="00D35CFA">
              <w:t>b/ dědičnost pohlavně vázaná</w:t>
            </w:r>
          </w:p>
          <w:p w:rsidR="003A4904" w:rsidRPr="00D35CFA" w:rsidRDefault="003A4904" w:rsidP="003A4904">
            <w:pPr>
              <w:jc w:val="both"/>
            </w:pPr>
            <w:r w:rsidRPr="00D35CFA">
              <w:t>c/ populační genetika</w:t>
            </w: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  <w:r w:rsidRPr="00D35CFA">
              <w:t>Novinky z oblasti genového inženýrství</w:t>
            </w:r>
          </w:p>
          <w:p w:rsidR="003A4904" w:rsidRPr="00D35CFA" w:rsidRDefault="003A4904" w:rsidP="003A4904">
            <w:pPr>
              <w:jc w:val="both"/>
            </w:pPr>
            <w:r w:rsidRPr="00D35CFA">
              <w:t>Genetické vývojové vady</w:t>
            </w: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  <w:r w:rsidRPr="00D35CFA">
              <w:t>Rozšíření učiva: HIV</w:t>
            </w:r>
          </w:p>
          <w:p w:rsidR="003A4904" w:rsidRPr="00D35CFA" w:rsidRDefault="003A4904" w:rsidP="003A4904">
            <w:pPr>
              <w:jc w:val="both"/>
            </w:pPr>
            <w:proofErr w:type="spellStart"/>
            <w:r w:rsidRPr="00D35CFA">
              <w:t>Lymeská</w:t>
            </w:r>
            <w:proofErr w:type="spellEnd"/>
            <w:r w:rsidRPr="00D35CFA">
              <w:t xml:space="preserve"> borelióza,</w:t>
            </w:r>
          </w:p>
          <w:p w:rsidR="003A4904" w:rsidRPr="00D35CFA" w:rsidRDefault="003A4904" w:rsidP="003A4904">
            <w:pPr>
              <w:jc w:val="both"/>
            </w:pPr>
            <w:r w:rsidRPr="00D35CFA">
              <w:t>meningitidy, klíšťová encefalitida, hepatitidy</w:t>
            </w: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973AD8" w:rsidRPr="00D35CFA" w:rsidRDefault="00973AD8" w:rsidP="003A4904">
            <w:pPr>
              <w:jc w:val="both"/>
            </w:pPr>
          </w:p>
          <w:p w:rsidR="00973AD8" w:rsidRPr="00D35CFA" w:rsidRDefault="00973AD8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  <w:r w:rsidRPr="00D35CFA">
              <w:t>Chemická a biologická cesta</w:t>
            </w:r>
          </w:p>
          <w:p w:rsidR="003A4904" w:rsidRPr="00D35CFA" w:rsidRDefault="003A4904" w:rsidP="003A4904">
            <w:pPr>
              <w:jc w:val="both"/>
            </w:pPr>
            <w:proofErr w:type="spellStart"/>
            <w:r w:rsidRPr="00D35CFA">
              <w:t>Lamarck</w:t>
            </w:r>
            <w:proofErr w:type="spellEnd"/>
            <w:r w:rsidRPr="00D35CFA">
              <w:t>, Darwin, nejnovější hypotézy</w:t>
            </w:r>
          </w:p>
          <w:p w:rsidR="003A4904" w:rsidRPr="00D35CFA" w:rsidRDefault="003A4904" w:rsidP="003A4904">
            <w:pPr>
              <w:jc w:val="both"/>
            </w:pPr>
            <w:r w:rsidRPr="00D35CFA">
              <w:t>Vývojová období a fylogeneze druhů</w:t>
            </w: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  <w:r w:rsidRPr="00D35CFA">
              <w:lastRenderedPageBreak/>
              <w:t>DVD, výukový program</w:t>
            </w: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  <w:r w:rsidRPr="00D35CFA">
              <w:t>Určování květních vzorců</w:t>
            </w:r>
          </w:p>
          <w:p w:rsidR="003A4904" w:rsidRPr="00D35CFA" w:rsidRDefault="003A4904" w:rsidP="003A4904">
            <w:pPr>
              <w:jc w:val="both"/>
            </w:pPr>
            <w:r w:rsidRPr="00D35CFA">
              <w:t>a diagramů v terénu</w:t>
            </w:r>
          </w:p>
          <w:p w:rsidR="003A4904" w:rsidRPr="00D35CFA" w:rsidRDefault="003A4904" w:rsidP="003A4904">
            <w:pPr>
              <w:jc w:val="both"/>
            </w:pPr>
            <w:r w:rsidRPr="00D35CFA">
              <w:t>Určování rostlin podle klíče</w:t>
            </w:r>
          </w:p>
          <w:p w:rsidR="003A4904" w:rsidRPr="00D35CFA" w:rsidRDefault="003A4904" w:rsidP="003A4904">
            <w:pPr>
              <w:jc w:val="both"/>
            </w:pPr>
            <w:r w:rsidRPr="00D35CFA">
              <w:t>v terénu</w:t>
            </w:r>
          </w:p>
          <w:p w:rsidR="003A4904" w:rsidRPr="00D35CFA" w:rsidRDefault="003A4904" w:rsidP="003A4904">
            <w:pPr>
              <w:jc w:val="both"/>
            </w:pPr>
            <w:r w:rsidRPr="00D35CFA">
              <w:t>Práce s klíčem</w:t>
            </w: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</w:p>
          <w:p w:rsidR="003A4904" w:rsidRPr="00D35CFA" w:rsidRDefault="003A4904" w:rsidP="003A4904">
            <w:pPr>
              <w:jc w:val="both"/>
            </w:pPr>
            <w:r w:rsidRPr="00D35CFA">
              <w:t>Určování kostí a svalů,</w:t>
            </w:r>
          </w:p>
          <w:p w:rsidR="003A4904" w:rsidRPr="00D35CFA" w:rsidRDefault="003A4904" w:rsidP="003A4904">
            <w:pPr>
              <w:jc w:val="both"/>
            </w:pPr>
            <w:r w:rsidRPr="00D35CFA">
              <w:t>rostlin, hub, živočichů</w:t>
            </w:r>
          </w:p>
        </w:tc>
        <w:tc>
          <w:tcPr>
            <w:tcW w:w="4656" w:type="dxa"/>
          </w:tcPr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Botanika a zoologie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Genetika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Genetická onemocnění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Virová a bakteriální onemocnění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973AD8" w:rsidRPr="00D35CFA" w:rsidRDefault="00973AD8" w:rsidP="003A4904">
            <w:pPr>
              <w:jc w:val="both"/>
              <w:rPr>
                <w:b/>
              </w:rPr>
            </w:pPr>
          </w:p>
          <w:p w:rsidR="00973AD8" w:rsidRPr="00D35CFA" w:rsidRDefault="00973AD8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Názory na vznik a vývoj života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Default="003A4904" w:rsidP="003A4904">
            <w:pPr>
              <w:jc w:val="both"/>
              <w:rPr>
                <w:b/>
              </w:rPr>
            </w:pPr>
          </w:p>
          <w:p w:rsidR="00D35CFA" w:rsidRPr="00D35CFA" w:rsidRDefault="00D35CFA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Fylogeneze orgánových soustav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Fylogeneze způsobů rozmnožování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Ochrana životního prostředí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lastRenderedPageBreak/>
              <w:t xml:space="preserve">Typy ekosystémů 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Exkurze–skládka komunálních odpadů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Botanika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Léčivé a hospodářský významné rostliny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Exkurze SILO ZZN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Modelové testy k přijímacímu řízení na VŠ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973AD8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 xml:space="preserve">Praktické určování 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Maturita na nečisto</w:t>
            </w:r>
          </w:p>
          <w:p w:rsidR="003A4904" w:rsidRPr="00D35CFA" w:rsidRDefault="003A4904" w:rsidP="003A4904">
            <w:pPr>
              <w:jc w:val="both"/>
              <w:rPr>
                <w:b/>
              </w:rPr>
            </w:pPr>
          </w:p>
          <w:p w:rsidR="003A4904" w:rsidRPr="00D35CFA" w:rsidRDefault="003A4904" w:rsidP="003A4904">
            <w:pPr>
              <w:jc w:val="both"/>
              <w:rPr>
                <w:b/>
              </w:rPr>
            </w:pPr>
            <w:r w:rsidRPr="00D35CFA">
              <w:rPr>
                <w:b/>
              </w:rPr>
              <w:t>Exkurze na vybrané odborné pracoviště</w:t>
            </w:r>
          </w:p>
        </w:tc>
      </w:tr>
    </w:tbl>
    <w:p w:rsidR="005923B5" w:rsidRDefault="005923B5" w:rsidP="005923B5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lastRenderedPageBreak/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56DE2"/>
    <w:rsid w:val="00082710"/>
    <w:rsid w:val="000A5F9A"/>
    <w:rsid w:val="000F3007"/>
    <w:rsid w:val="00132D8F"/>
    <w:rsid w:val="00133CC2"/>
    <w:rsid w:val="001376A8"/>
    <w:rsid w:val="00210DF9"/>
    <w:rsid w:val="00324133"/>
    <w:rsid w:val="0034751B"/>
    <w:rsid w:val="00374481"/>
    <w:rsid w:val="003A4904"/>
    <w:rsid w:val="003D7155"/>
    <w:rsid w:val="004A2863"/>
    <w:rsid w:val="00504B04"/>
    <w:rsid w:val="0059230E"/>
    <w:rsid w:val="005923B5"/>
    <w:rsid w:val="00650FA7"/>
    <w:rsid w:val="00677B45"/>
    <w:rsid w:val="007035A2"/>
    <w:rsid w:val="00723D44"/>
    <w:rsid w:val="00754746"/>
    <w:rsid w:val="00763404"/>
    <w:rsid w:val="007C2DA2"/>
    <w:rsid w:val="007D5D7C"/>
    <w:rsid w:val="008055E1"/>
    <w:rsid w:val="00855284"/>
    <w:rsid w:val="008974BD"/>
    <w:rsid w:val="008C3081"/>
    <w:rsid w:val="00937B3B"/>
    <w:rsid w:val="0097320A"/>
    <w:rsid w:val="00973AD8"/>
    <w:rsid w:val="009B4807"/>
    <w:rsid w:val="00A019B6"/>
    <w:rsid w:val="00A21240"/>
    <w:rsid w:val="00A26137"/>
    <w:rsid w:val="00A9469E"/>
    <w:rsid w:val="00AB3120"/>
    <w:rsid w:val="00B42692"/>
    <w:rsid w:val="00B623BD"/>
    <w:rsid w:val="00BA1E5A"/>
    <w:rsid w:val="00BF20DD"/>
    <w:rsid w:val="00CE2F0D"/>
    <w:rsid w:val="00D35CFA"/>
    <w:rsid w:val="00D776DC"/>
    <w:rsid w:val="00D9189E"/>
    <w:rsid w:val="00D91A4F"/>
    <w:rsid w:val="00DC5372"/>
    <w:rsid w:val="00E342AC"/>
    <w:rsid w:val="00E73A0A"/>
    <w:rsid w:val="00EE371A"/>
    <w:rsid w:val="00F65008"/>
    <w:rsid w:val="00FB1ECE"/>
    <w:rsid w:val="00FB42C0"/>
    <w:rsid w:val="00FD6054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A5F9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6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3</cp:revision>
  <dcterms:created xsi:type="dcterms:W3CDTF">2012-09-20T11:05:00Z</dcterms:created>
  <dcterms:modified xsi:type="dcterms:W3CDTF">2019-11-18T07:00:00Z</dcterms:modified>
</cp:coreProperties>
</file>